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top w:w="15" w:type="dxa"/>
          <w:left w:w="15" w:type="dxa"/>
          <w:bottom w:w="15" w:type="dxa"/>
          <w:right w:w="15" w:type="dxa"/>
        </w:tblCellMar>
        <w:tblLook w:val="0000"/>
      </w:tblPr>
      <w:tblGrid>
        <w:gridCol w:w="8903"/>
        <w:gridCol w:w="1597"/>
      </w:tblGrid>
      <w:tr w:rsidR="00E14142" w:rsidRPr="0076522A" w:rsidTr="00D16EFD">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E14142" w:rsidRDefault="00E14142" w:rsidP="00E14142">
            <w:pPr>
              <w:pStyle w:val="rg"/>
              <w:jc w:val="left"/>
              <w:rPr>
                <w:b/>
                <w:bCs/>
                <w:sz w:val="20"/>
                <w:szCs w:val="20"/>
                <w:lang w:val="en-US"/>
              </w:rPr>
            </w:pPr>
          </w:p>
          <w:p w:rsidR="00E14142" w:rsidRPr="0076522A" w:rsidRDefault="00E14142" w:rsidP="00D16EFD">
            <w:pPr>
              <w:pStyle w:val="rg"/>
              <w:rPr>
                <w:b/>
                <w:bCs/>
                <w:sz w:val="20"/>
                <w:szCs w:val="20"/>
                <w:lang w:val="en-US"/>
              </w:rPr>
            </w:pPr>
            <w:r w:rsidRPr="0076522A">
              <w:rPr>
                <w:b/>
                <w:bCs/>
                <w:sz w:val="20"/>
                <w:szCs w:val="20"/>
                <w:lang w:val="en-US"/>
              </w:rPr>
              <w:t xml:space="preserve">Tabelul nr.1 </w:t>
            </w:r>
          </w:p>
          <w:p w:rsidR="00E14142" w:rsidRPr="0076522A" w:rsidRDefault="00E14142" w:rsidP="00D16EFD">
            <w:pPr>
              <w:pStyle w:val="rg"/>
              <w:rPr>
                <w:b/>
                <w:bCs/>
                <w:sz w:val="20"/>
                <w:szCs w:val="20"/>
                <w:lang w:val="en-US"/>
              </w:rPr>
            </w:pPr>
            <w:r w:rsidRPr="0076522A">
              <w:rPr>
                <w:b/>
                <w:bCs/>
                <w:sz w:val="20"/>
                <w:szCs w:val="20"/>
                <w:lang w:val="en-US"/>
              </w:rPr>
              <w:t xml:space="preserve">la anexa nr. 3 </w:t>
            </w:r>
          </w:p>
          <w:p w:rsidR="00E14142" w:rsidRPr="0076522A" w:rsidRDefault="00E14142" w:rsidP="00D16EFD">
            <w:pPr>
              <w:pStyle w:val="NormalWeb"/>
              <w:rPr>
                <w:b/>
                <w:bCs/>
                <w:sz w:val="20"/>
                <w:szCs w:val="20"/>
                <w:lang w:val="en-US"/>
              </w:rPr>
            </w:pPr>
            <w:r w:rsidRPr="0076522A">
              <w:rPr>
                <w:b/>
                <w:bCs/>
                <w:sz w:val="20"/>
                <w:szCs w:val="20"/>
                <w:lang w:val="en-US"/>
              </w:rPr>
              <w:t> </w:t>
            </w:r>
          </w:p>
          <w:p w:rsidR="00E14142" w:rsidRPr="0076522A" w:rsidRDefault="00E14142" w:rsidP="00D16EFD">
            <w:pPr>
              <w:pStyle w:val="cb"/>
              <w:rPr>
                <w:sz w:val="20"/>
                <w:szCs w:val="20"/>
                <w:lang w:val="en-US"/>
              </w:rPr>
            </w:pPr>
            <w:r w:rsidRPr="0076522A">
              <w:rPr>
                <w:sz w:val="20"/>
                <w:szCs w:val="20"/>
                <w:lang w:val="en-US"/>
              </w:rPr>
              <w:t xml:space="preserve">CATEGORIILE </w:t>
            </w:r>
          </w:p>
          <w:p w:rsidR="00E14142" w:rsidRPr="0076522A" w:rsidRDefault="00E14142" w:rsidP="00D16EFD">
            <w:pPr>
              <w:pStyle w:val="cb"/>
              <w:rPr>
                <w:sz w:val="20"/>
                <w:szCs w:val="20"/>
                <w:lang w:val="en-US"/>
              </w:rPr>
            </w:pPr>
            <w:r w:rsidRPr="0076522A">
              <w:rPr>
                <w:sz w:val="20"/>
                <w:szCs w:val="20"/>
                <w:lang w:val="en-US"/>
              </w:rPr>
              <w:t>de salarizare pentru personalul medical</w:t>
            </w:r>
          </w:p>
          <w:p w:rsidR="00E14142" w:rsidRPr="0076522A" w:rsidRDefault="00E14142" w:rsidP="00D16EFD">
            <w:pPr>
              <w:pStyle w:val="NormalWeb"/>
              <w:rPr>
                <w:b/>
                <w:bCs/>
                <w:sz w:val="20"/>
                <w:szCs w:val="20"/>
                <w:lang w:val="en-US"/>
              </w:rPr>
            </w:pPr>
            <w:r w:rsidRPr="0076522A">
              <w:rPr>
                <w:b/>
                <w:bCs/>
                <w:sz w:val="20"/>
                <w:szCs w:val="20"/>
                <w:lang w:val="en-US"/>
              </w:rPr>
              <w:t>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cn"/>
              <w:rPr>
                <w:b/>
                <w:bCs/>
                <w:sz w:val="20"/>
                <w:szCs w:val="20"/>
              </w:rPr>
            </w:pPr>
            <w:r>
              <w:rPr>
                <w:b/>
                <w:bCs/>
                <w:sz w:val="20"/>
                <w:szCs w:val="20"/>
              </w:rPr>
              <w:t>Funcţia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cn"/>
              <w:rPr>
                <w:b/>
                <w:bCs/>
                <w:sz w:val="20"/>
                <w:szCs w:val="20"/>
              </w:rPr>
            </w:pPr>
            <w:r>
              <w:rPr>
                <w:b/>
                <w:bCs/>
                <w:sz w:val="20"/>
                <w:szCs w:val="20"/>
              </w:rPr>
              <w:t>Categoria de salarizare</w:t>
            </w:r>
          </w:p>
        </w:tc>
      </w:tr>
      <w:tr w:rsidR="00E14142" w:rsidTr="00D16E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cb"/>
              <w:rPr>
                <w:sz w:val="20"/>
                <w:szCs w:val="20"/>
              </w:rPr>
            </w:pPr>
            <w:r>
              <w:rPr>
                <w:sz w:val="20"/>
                <w:szCs w:val="20"/>
              </w:rPr>
              <w:t>I. Medici şi farmacişti:</w:t>
            </w:r>
          </w:p>
        </w:tc>
      </w:tr>
      <w:tr w:rsidR="00E14142" w:rsidRPr="001C1C1C"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rPr>
                <w:sz w:val="20"/>
                <w:szCs w:val="20"/>
                <w:lang w:val="en-US"/>
              </w:rPr>
            </w:pPr>
            <w:r w:rsidRPr="0076522A">
              <w:rPr>
                <w:sz w:val="20"/>
                <w:szCs w:val="20"/>
                <w:lang w:val="en-US"/>
              </w:rPr>
              <w:t>Medici de toate specialităţile cu vechime în specialitate: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jc w:val="center"/>
              <w:rPr>
                <w:sz w:val="20"/>
                <w:szCs w:val="20"/>
                <w:lang w:val="en-US"/>
              </w:rPr>
            </w:pPr>
            <w:r w:rsidRPr="0076522A">
              <w:rPr>
                <w:sz w:val="20"/>
                <w:szCs w:val="20"/>
                <w:lang w:val="en-US"/>
              </w:rPr>
              <w:t>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NormalWeb"/>
              <w:rPr>
                <w:sz w:val="20"/>
                <w:szCs w:val="20"/>
              </w:rPr>
            </w:pPr>
            <w:r>
              <w:rPr>
                <w:sz w:val="20"/>
                <w:szCs w:val="20"/>
              </w:rPr>
              <w:t>pînă la 5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14; 15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NormalWeb"/>
              <w:rPr>
                <w:sz w:val="20"/>
                <w:szCs w:val="20"/>
                <w:lang w:val="en-US"/>
              </w:rPr>
            </w:pPr>
            <w:r w:rsidRPr="0076522A">
              <w:rPr>
                <w:sz w:val="20"/>
                <w:szCs w:val="20"/>
                <w:lang w:val="en-US"/>
              </w:rPr>
              <w:t>de la 5 pînă la 10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15; 16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NormalWeb"/>
              <w:rPr>
                <w:sz w:val="20"/>
                <w:szCs w:val="20"/>
                <w:lang w:val="en-US"/>
              </w:rPr>
            </w:pPr>
            <w:r w:rsidRPr="0076522A">
              <w:rPr>
                <w:sz w:val="20"/>
                <w:szCs w:val="20"/>
                <w:lang w:val="en-US"/>
              </w:rPr>
              <w:t>de la 10 pînă la 15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16; 17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NormalWeb"/>
              <w:rPr>
                <w:sz w:val="20"/>
                <w:szCs w:val="20"/>
              </w:rPr>
            </w:pPr>
            <w:r>
              <w:rPr>
                <w:sz w:val="20"/>
                <w:szCs w:val="20"/>
              </w:rPr>
              <w:t xml:space="preserve">peste 15 ani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17; 18 </w:t>
            </w:r>
          </w:p>
        </w:tc>
      </w:tr>
      <w:tr w:rsidR="00E14142" w:rsidRPr="001C1C1C"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rPr>
                <w:sz w:val="20"/>
                <w:szCs w:val="20"/>
                <w:lang w:val="en-US"/>
              </w:rPr>
            </w:pPr>
            <w:r w:rsidRPr="0076522A">
              <w:rPr>
                <w:sz w:val="20"/>
                <w:szCs w:val="20"/>
                <w:lang w:val="en-US"/>
              </w:rPr>
              <w:t xml:space="preserve">Farmacist cu vechime în specialitate: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jc w:val="center"/>
              <w:rPr>
                <w:sz w:val="20"/>
                <w:szCs w:val="20"/>
                <w:lang w:val="en-US"/>
              </w:rPr>
            </w:pPr>
            <w:r w:rsidRPr="0076522A">
              <w:rPr>
                <w:sz w:val="20"/>
                <w:szCs w:val="20"/>
                <w:lang w:val="en-US"/>
              </w:rPr>
              <w:t>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NormalWeb"/>
              <w:rPr>
                <w:sz w:val="20"/>
                <w:szCs w:val="20"/>
              </w:rPr>
            </w:pPr>
            <w:r>
              <w:rPr>
                <w:sz w:val="20"/>
                <w:szCs w:val="20"/>
              </w:rPr>
              <w:t>pînă la 5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13; 14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NormalWeb"/>
              <w:rPr>
                <w:sz w:val="20"/>
                <w:szCs w:val="20"/>
                <w:lang w:val="en-US"/>
              </w:rPr>
            </w:pPr>
            <w:r w:rsidRPr="0076522A">
              <w:rPr>
                <w:sz w:val="20"/>
                <w:szCs w:val="20"/>
                <w:lang w:val="en-US"/>
              </w:rPr>
              <w:t>de la 5 pînă la 10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14; 15</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NormalWeb"/>
              <w:rPr>
                <w:sz w:val="20"/>
                <w:szCs w:val="20"/>
                <w:lang w:val="en-US"/>
              </w:rPr>
            </w:pPr>
            <w:r w:rsidRPr="0076522A">
              <w:rPr>
                <w:sz w:val="20"/>
                <w:szCs w:val="20"/>
                <w:lang w:val="en-US"/>
              </w:rPr>
              <w:t>de la 10 pînă la 15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15; 16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NormalWeb"/>
              <w:rPr>
                <w:sz w:val="20"/>
                <w:szCs w:val="20"/>
              </w:rPr>
            </w:pPr>
            <w:r>
              <w:rPr>
                <w:sz w:val="20"/>
                <w:szCs w:val="20"/>
              </w:rPr>
              <w:t>peste 15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16; 17 </w:t>
            </w:r>
          </w:p>
        </w:tc>
      </w:tr>
      <w:tr w:rsidR="00E14142" w:rsidRPr="001C1C1C" w:rsidTr="00D16E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cb"/>
              <w:rPr>
                <w:sz w:val="20"/>
                <w:szCs w:val="20"/>
                <w:lang w:val="en-US"/>
              </w:rPr>
            </w:pPr>
            <w:r w:rsidRPr="0076522A">
              <w:rPr>
                <w:sz w:val="20"/>
                <w:szCs w:val="20"/>
                <w:lang w:val="en-US"/>
              </w:rPr>
              <w:t>II. Personalul medical şi farmaceutic cu studii medii de specialitate:</w:t>
            </w:r>
          </w:p>
        </w:tc>
      </w:tr>
      <w:tr w:rsidR="00E14142" w:rsidRPr="001C1C1C"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rPr>
                <w:sz w:val="20"/>
                <w:szCs w:val="20"/>
                <w:lang w:val="en-US"/>
              </w:rPr>
            </w:pPr>
            <w:r w:rsidRPr="0076522A">
              <w:rPr>
                <w:sz w:val="20"/>
                <w:szCs w:val="20"/>
                <w:lang w:val="en-US"/>
              </w:rPr>
              <w:t>Asistentă medicală, soră medicală, farmacist, laborant, laborant-radiolog, instructor de cultură fizică medicală, instructor-dezinfecţionist, statistician medical cu vechime în specialitate: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jc w:val="center"/>
              <w:rPr>
                <w:sz w:val="20"/>
                <w:szCs w:val="20"/>
                <w:lang w:val="en-US"/>
              </w:rPr>
            </w:pPr>
            <w:r w:rsidRPr="0076522A">
              <w:rPr>
                <w:sz w:val="20"/>
                <w:szCs w:val="20"/>
                <w:lang w:val="en-US"/>
              </w:rPr>
              <w:t>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NormalWeb"/>
              <w:rPr>
                <w:sz w:val="20"/>
                <w:szCs w:val="20"/>
              </w:rPr>
            </w:pPr>
            <w:r>
              <w:rPr>
                <w:sz w:val="20"/>
                <w:szCs w:val="20"/>
              </w:rPr>
              <w:t>pînă la 5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8; 9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NormalWeb"/>
              <w:rPr>
                <w:sz w:val="20"/>
                <w:szCs w:val="20"/>
                <w:lang w:val="en-US"/>
              </w:rPr>
            </w:pPr>
            <w:r w:rsidRPr="0076522A">
              <w:rPr>
                <w:sz w:val="20"/>
                <w:szCs w:val="20"/>
                <w:lang w:val="en-US"/>
              </w:rPr>
              <w:t>de la 5 pînă la 10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10; 11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NormalWeb"/>
              <w:rPr>
                <w:sz w:val="20"/>
                <w:szCs w:val="20"/>
                <w:lang w:val="en-US"/>
              </w:rPr>
            </w:pPr>
            <w:r w:rsidRPr="0076522A">
              <w:rPr>
                <w:sz w:val="20"/>
                <w:szCs w:val="20"/>
                <w:lang w:val="en-US"/>
              </w:rPr>
              <w:t xml:space="preserve">de la 10 pînă la 15 ani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11; 12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NormalWeb"/>
              <w:rPr>
                <w:sz w:val="20"/>
                <w:szCs w:val="20"/>
              </w:rPr>
            </w:pPr>
            <w:r>
              <w:rPr>
                <w:sz w:val="20"/>
                <w:szCs w:val="20"/>
              </w:rPr>
              <w:t xml:space="preserve">peste 15 ani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12; 13 </w:t>
            </w:r>
          </w:p>
        </w:tc>
      </w:tr>
      <w:tr w:rsidR="00E14142" w:rsidRPr="001C1C1C"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rPr>
                <w:sz w:val="20"/>
                <w:szCs w:val="20"/>
                <w:lang w:val="en-US"/>
              </w:rPr>
            </w:pPr>
            <w:r w:rsidRPr="0076522A">
              <w:rPr>
                <w:sz w:val="20"/>
                <w:szCs w:val="20"/>
                <w:lang w:val="en-US"/>
              </w:rPr>
              <w:t>Felcer, felcer-protezist, felcer-laborant, asistent al medicului, dentist, tehnician-dentist cu vechime în specialitate: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jc w:val="center"/>
              <w:rPr>
                <w:sz w:val="20"/>
                <w:szCs w:val="20"/>
                <w:lang w:val="en-US"/>
              </w:rPr>
            </w:pPr>
            <w:r w:rsidRPr="0076522A">
              <w:rPr>
                <w:sz w:val="20"/>
                <w:szCs w:val="20"/>
                <w:lang w:val="en-US"/>
              </w:rPr>
              <w:t>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NormalWeb"/>
              <w:rPr>
                <w:sz w:val="20"/>
                <w:szCs w:val="20"/>
              </w:rPr>
            </w:pPr>
            <w:r>
              <w:rPr>
                <w:sz w:val="20"/>
                <w:szCs w:val="20"/>
              </w:rPr>
              <w:t>pînă la 5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9; 10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NormalWeb"/>
              <w:rPr>
                <w:sz w:val="20"/>
                <w:szCs w:val="20"/>
                <w:lang w:val="en-US"/>
              </w:rPr>
            </w:pPr>
            <w:r w:rsidRPr="0076522A">
              <w:rPr>
                <w:sz w:val="20"/>
                <w:szCs w:val="20"/>
                <w:lang w:val="en-US"/>
              </w:rPr>
              <w:t>de la 5 pînă la 10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11; 12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pStyle w:val="NormalWeb"/>
              <w:rPr>
                <w:sz w:val="20"/>
                <w:szCs w:val="20"/>
                <w:lang w:val="en-US"/>
              </w:rPr>
            </w:pPr>
            <w:r w:rsidRPr="0076522A">
              <w:rPr>
                <w:sz w:val="20"/>
                <w:szCs w:val="20"/>
                <w:lang w:val="en-US"/>
              </w:rPr>
              <w:t xml:space="preserve">de la 10 pînă la 15 ani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12; 13</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NormalWeb"/>
              <w:rPr>
                <w:sz w:val="20"/>
                <w:szCs w:val="20"/>
              </w:rPr>
            </w:pPr>
            <w:r>
              <w:rPr>
                <w:sz w:val="20"/>
                <w:szCs w:val="20"/>
              </w:rPr>
              <w:t>peste 15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13; 14 </w:t>
            </w:r>
          </w:p>
        </w:tc>
      </w:tr>
      <w:tr w:rsidR="00E14142" w:rsidTr="00D16E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pStyle w:val="cb"/>
              <w:rPr>
                <w:sz w:val="20"/>
                <w:szCs w:val="20"/>
              </w:rPr>
            </w:pPr>
            <w:r>
              <w:rPr>
                <w:sz w:val="20"/>
                <w:szCs w:val="20"/>
              </w:rPr>
              <w:t>III. Personalul medical inferior:</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rPr>
                <w:sz w:val="20"/>
                <w:szCs w:val="20"/>
                <w:lang w:val="en-US"/>
              </w:rPr>
            </w:pPr>
            <w:r w:rsidRPr="0076522A">
              <w:rPr>
                <w:sz w:val="20"/>
                <w:szCs w:val="20"/>
                <w:lang w:val="en-US"/>
              </w:rPr>
              <w:t>Registrator medical, instructor ergoterapie, dezinfecţionist, soră-econoamă, infirmieră pentru îngrijirea bolnavilor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6; 7  </w:t>
            </w:r>
          </w:p>
        </w:tc>
      </w:tr>
      <w:tr w:rsidR="00E14142" w:rsidTr="00D16E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Pr="0076522A" w:rsidRDefault="00E14142" w:rsidP="00D16EFD">
            <w:pPr>
              <w:rPr>
                <w:sz w:val="20"/>
                <w:szCs w:val="20"/>
                <w:lang w:val="en-US"/>
              </w:rPr>
            </w:pPr>
            <w:r w:rsidRPr="0076522A">
              <w:rPr>
                <w:sz w:val="20"/>
                <w:szCs w:val="20"/>
                <w:lang w:val="en-US"/>
              </w:rPr>
              <w:t>Infirmieră, dădacă, farmacist inferior şi alt personal medical inferior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14142" w:rsidRDefault="00E14142" w:rsidP="00D16EFD">
            <w:pPr>
              <w:jc w:val="center"/>
              <w:rPr>
                <w:sz w:val="20"/>
                <w:szCs w:val="20"/>
              </w:rPr>
            </w:pPr>
            <w:r>
              <w:rPr>
                <w:sz w:val="20"/>
                <w:szCs w:val="20"/>
              </w:rPr>
              <w:t xml:space="preserve">6 </w:t>
            </w:r>
          </w:p>
        </w:tc>
      </w:tr>
    </w:tbl>
    <w:p w:rsidR="00E14142" w:rsidRDefault="00E14142" w:rsidP="00E14142">
      <w:pPr>
        <w:pStyle w:val="NormalWeb"/>
        <w:rPr>
          <w:lang w:val="en-US"/>
        </w:rPr>
      </w:pPr>
    </w:p>
    <w:p w:rsidR="00E14142" w:rsidRPr="001C1C1C" w:rsidRDefault="00E14142" w:rsidP="00E14142">
      <w:pPr>
        <w:pStyle w:val="NormalWeb"/>
        <w:rPr>
          <w:sz w:val="20"/>
          <w:szCs w:val="20"/>
          <w:lang w:val="ro-RO"/>
        </w:rPr>
      </w:pPr>
      <w:r w:rsidRPr="001C1C1C">
        <w:rPr>
          <w:sz w:val="20"/>
          <w:szCs w:val="20"/>
          <w:lang w:val="en-US"/>
        </w:rPr>
        <w:t xml:space="preserve">Condiţiile de salarizare prevăzute în prezenta anexă se extind asupra personalului de bază din instituţiile medico-sanitare publice şi de asistenţă socială finanţate de la buget, precum şi asupra </w:t>
      </w:r>
      <w:r w:rsidRPr="001C1C1C">
        <w:rPr>
          <w:b/>
          <w:sz w:val="20"/>
          <w:szCs w:val="20"/>
          <w:lang w:val="en-US"/>
        </w:rPr>
        <w:t>personalului medical din instituţiile de învăţămînt,</w:t>
      </w:r>
      <w:r w:rsidRPr="001C1C1C">
        <w:rPr>
          <w:sz w:val="20"/>
          <w:szCs w:val="20"/>
          <w:lang w:val="en-US"/>
        </w:rPr>
        <w:t xml:space="preserve"> alte instituţii (subdiviziuni) medicale şi asupra altui personal de asistenţă socială, indiferent de subordinea lor departamental</w:t>
      </w:r>
      <w:r w:rsidRPr="001C1C1C">
        <w:rPr>
          <w:sz w:val="20"/>
          <w:szCs w:val="20"/>
          <w:lang w:val="ro-RO"/>
        </w:rPr>
        <w:t>ă.</w:t>
      </w:r>
    </w:p>
    <w:p w:rsidR="00E14142" w:rsidRPr="001C1C1C" w:rsidRDefault="00E14142" w:rsidP="00E14142">
      <w:pPr>
        <w:pStyle w:val="NormalWeb"/>
        <w:ind w:firstLine="0"/>
        <w:rPr>
          <w:sz w:val="20"/>
          <w:szCs w:val="20"/>
          <w:lang w:val="ro-RO"/>
        </w:rPr>
      </w:pPr>
    </w:p>
    <w:p w:rsidR="00E14142" w:rsidRPr="001C1C1C" w:rsidRDefault="00E14142" w:rsidP="00E14142">
      <w:pPr>
        <w:pStyle w:val="NormalWeb"/>
        <w:rPr>
          <w:sz w:val="20"/>
          <w:szCs w:val="20"/>
          <w:lang w:val="en-US"/>
        </w:rPr>
      </w:pPr>
      <w:r w:rsidRPr="001C1C1C">
        <w:rPr>
          <w:sz w:val="20"/>
          <w:szCs w:val="20"/>
          <w:lang w:val="en-US"/>
        </w:rPr>
        <w:t xml:space="preserve"> Medicii, medicii cu funcţii de conducere, personalul medical cu studii medii speciale şi farmaciştii, pentru categoriile de calificare superior, I şi II, beneficiază de sporuri la salariu în mărime de, respectiv, 50, 40 şi 30 la sută faţă de salariul de funcţie. Sporul se plăteşte lunar pentru timpul efectiv lucrat în funcţia pentru care a fost conferită categoria în cauză. </w:t>
      </w:r>
    </w:p>
    <w:p w:rsidR="00E14142" w:rsidRPr="001C1C1C" w:rsidRDefault="00E14142" w:rsidP="00E14142">
      <w:pPr>
        <w:pStyle w:val="NormalWeb"/>
        <w:rPr>
          <w:sz w:val="20"/>
          <w:szCs w:val="20"/>
          <w:lang w:val="en-US"/>
        </w:rPr>
      </w:pPr>
      <w:r w:rsidRPr="001C1C1C">
        <w:rPr>
          <w:sz w:val="20"/>
          <w:szCs w:val="20"/>
          <w:lang w:val="en-US"/>
        </w:rPr>
        <w:t>Sporurile respective se stabilesc pe o perioadă de pînă la 5 ani din data acordării categoriilor de calificare. Continuarea plăţii sporului în cauză se efectuează în cazul confirmării, înainte de expirarea perioadei indicate, a nivelului de pregătire profesională. În cazul retrogradării într-o categorie mai mic sau al retragerii categoriei de calificare în urma atestării ordinare, mărimea sporului se va reduce pînă la cea prevăzută pentru gradul inferior sau se va anula.</w:t>
      </w:r>
    </w:p>
    <w:p w:rsidR="00E14142" w:rsidRPr="001C1C1C" w:rsidRDefault="00E14142" w:rsidP="00E14142">
      <w:pPr>
        <w:pStyle w:val="NormalWeb"/>
        <w:ind w:firstLine="0"/>
        <w:rPr>
          <w:sz w:val="20"/>
          <w:szCs w:val="20"/>
          <w:lang w:val="en-US"/>
        </w:rPr>
      </w:pPr>
    </w:p>
    <w:p w:rsidR="001C1C1C" w:rsidRPr="001F10B9" w:rsidRDefault="001C1C1C" w:rsidP="001C1C1C">
      <w:pPr>
        <w:pStyle w:val="NormalWeb"/>
        <w:ind w:firstLine="0"/>
        <w:rPr>
          <w:sz w:val="20"/>
          <w:szCs w:val="20"/>
          <w:lang w:val="it-IT"/>
        </w:rPr>
      </w:pPr>
      <w:r>
        <w:rPr>
          <w:sz w:val="20"/>
          <w:szCs w:val="20"/>
          <w:lang w:val="en-US"/>
        </w:rPr>
        <w:t xml:space="preserve">             </w:t>
      </w:r>
      <w:r w:rsidRPr="001F10B9">
        <w:rPr>
          <w:sz w:val="20"/>
          <w:szCs w:val="20"/>
          <w:lang w:val="it-IT"/>
        </w:rPr>
        <w:t xml:space="preserve"> Personalul medical din instituțiile de învățămînt preuniversitar beneficiază de spor pentru înaltă eficiență în muncă șiintensitatea muncii în cuantum de 30 % din salariul de funcție.</w:t>
      </w:r>
    </w:p>
    <w:p w:rsidR="008C7EB4" w:rsidRPr="001C1C1C" w:rsidRDefault="008C7EB4">
      <w:pPr>
        <w:rPr>
          <w:sz w:val="22"/>
          <w:szCs w:val="22"/>
          <w:lang w:val="it-IT"/>
        </w:rPr>
      </w:pPr>
    </w:p>
    <w:sectPr w:rsidR="008C7EB4" w:rsidRPr="001C1C1C" w:rsidSect="008C7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14142"/>
    <w:rsid w:val="001C1C1C"/>
    <w:rsid w:val="00491C06"/>
    <w:rsid w:val="008C7EB4"/>
    <w:rsid w:val="009F4E37"/>
    <w:rsid w:val="00E14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4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E14142"/>
    <w:pPr>
      <w:jc w:val="center"/>
    </w:pPr>
  </w:style>
  <w:style w:type="paragraph" w:styleId="NormalWeb">
    <w:name w:val="Normal (Web)"/>
    <w:basedOn w:val="Normal"/>
    <w:rsid w:val="00E14142"/>
    <w:pPr>
      <w:ind w:firstLine="567"/>
      <w:jc w:val="both"/>
    </w:pPr>
  </w:style>
  <w:style w:type="paragraph" w:customStyle="1" w:styleId="rg">
    <w:name w:val="rg"/>
    <w:basedOn w:val="Normal"/>
    <w:rsid w:val="00E14142"/>
    <w:pPr>
      <w:jc w:val="right"/>
    </w:pPr>
  </w:style>
  <w:style w:type="paragraph" w:customStyle="1" w:styleId="cb">
    <w:name w:val="cb"/>
    <w:basedOn w:val="Normal"/>
    <w:rsid w:val="00E14142"/>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2015-02-06T12:51:00Z</dcterms:created>
  <dcterms:modified xsi:type="dcterms:W3CDTF">2015-02-09T09:13:00Z</dcterms:modified>
</cp:coreProperties>
</file>